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D6E90" w14:textId="77777777" w:rsidR="00682364" w:rsidRDefault="00C96374"/>
    <w:p w14:paraId="6EB76160" w14:textId="77777777" w:rsidR="00DB38DD" w:rsidRDefault="00DB38DD"/>
    <w:p w14:paraId="0C1FA2A1" w14:textId="77777777" w:rsidR="00DB38DD" w:rsidRDefault="00DB38DD"/>
    <w:p w14:paraId="34AEAC9E" w14:textId="77777777" w:rsidR="00DB38DD" w:rsidRDefault="00DB38DD"/>
    <w:p w14:paraId="2C20F0BB" w14:textId="77777777" w:rsidR="00DB38DD" w:rsidRDefault="00DB38DD"/>
    <w:p w14:paraId="06C00CC8" w14:textId="77777777" w:rsidR="00DB38DD" w:rsidRPr="00DB38DD" w:rsidRDefault="00DB38DD" w:rsidP="00DB38DD">
      <w:pPr>
        <w:shd w:val="clear" w:color="auto" w:fill="FFFFFF"/>
        <w:rPr>
          <w:rFonts w:ascii="Segoe UI" w:eastAsia="Times New Roman" w:hAnsi="Segoe UI" w:cs="Segoe UI"/>
          <w:color w:val="363737"/>
          <w:sz w:val="29"/>
          <w:szCs w:val="29"/>
          <w:lang w:eastAsia="es-ES_tradnl"/>
        </w:rPr>
      </w:pPr>
      <w:hyperlink r:id="rId6" w:tgtFrame="_blank" w:history="1">
        <w:r w:rsidRPr="00DB38DD">
          <w:rPr>
            <w:rFonts w:ascii="var(--font-family-meta)" w:eastAsia="Times New Roman" w:hAnsi="var(--font-family-meta)" w:cs="Segoe UI"/>
            <w:caps/>
            <w:color w:val="0000FF"/>
            <w:spacing w:val="3"/>
            <w:sz w:val="17"/>
            <w:szCs w:val="17"/>
            <w:u w:val="single"/>
            <w:lang w:eastAsia="es-ES_tradnl"/>
          </w:rPr>
          <w:t>TOCANDO CA</w:t>
        </w:r>
        <w:r w:rsidRPr="00DB38DD">
          <w:rPr>
            <w:rFonts w:ascii="var(--font-family-meta)" w:eastAsia="Times New Roman" w:hAnsi="var(--font-family-meta)" w:cs="Segoe UI"/>
            <w:caps/>
            <w:color w:val="0000FF"/>
            <w:spacing w:val="3"/>
            <w:sz w:val="17"/>
            <w:szCs w:val="17"/>
            <w:u w:val="single"/>
            <w:lang w:eastAsia="es-ES_tradnl"/>
          </w:rPr>
          <w:t>M</w:t>
        </w:r>
        <w:r w:rsidRPr="00DB38DD">
          <w:rPr>
            <w:rFonts w:ascii="var(--font-family-meta)" w:eastAsia="Times New Roman" w:hAnsi="var(--font-family-meta)" w:cs="Segoe UI"/>
            <w:caps/>
            <w:color w:val="0000FF"/>
            <w:spacing w:val="3"/>
            <w:sz w:val="17"/>
            <w:szCs w:val="17"/>
            <w:u w:val="single"/>
            <w:lang w:eastAsia="es-ES_tradnl"/>
          </w:rPr>
          <w:t>PANAS</w:t>
        </w:r>
      </w:hyperlink>
    </w:p>
    <w:p w14:paraId="10B6F5C7" w14:textId="77777777" w:rsidR="00DB38DD" w:rsidRPr="00DB38DD" w:rsidRDefault="00DB38DD" w:rsidP="00DB38DD">
      <w:pPr>
        <w:shd w:val="clear" w:color="auto" w:fill="FFFFFF"/>
        <w:rPr>
          <w:rFonts w:ascii="Segoe UI" w:eastAsia="Times New Roman" w:hAnsi="Segoe UI" w:cs="Segoe UI"/>
          <w:color w:val="363737"/>
          <w:sz w:val="29"/>
          <w:szCs w:val="29"/>
          <w:lang w:eastAsia="es-ES_tradnl"/>
        </w:rPr>
      </w:pPr>
      <w:r w:rsidRPr="00DB38DD">
        <w:rPr>
          <w:rFonts w:ascii="var(--font-family-title)" w:eastAsia="Times New Roman" w:hAnsi="var(--font-family-title)" w:cs="Segoe UI"/>
          <w:b/>
          <w:bCs/>
          <w:color w:val="0000FF"/>
          <w:sz w:val="54"/>
          <w:szCs w:val="54"/>
          <w:u w:val="single"/>
          <w:lang w:eastAsia="es-ES_tradnl"/>
        </w:rPr>
        <w:t>Dictadura lingüística</w:t>
      </w:r>
    </w:p>
    <w:p w14:paraId="55FF91B5" w14:textId="77777777" w:rsidR="00DB38DD" w:rsidRPr="00DB38DD" w:rsidRDefault="00DB38DD" w:rsidP="00DB38DD">
      <w:pPr>
        <w:shd w:val="clear" w:color="auto" w:fill="FFFFFF"/>
        <w:spacing w:line="300" w:lineRule="atLeast"/>
        <w:rPr>
          <w:rFonts w:ascii="var(--font-family-text)" w:eastAsia="Times New Roman" w:hAnsi="var(--font-family-text)" w:cs="Segoe UI"/>
          <w:color w:val="363737"/>
          <w:sz w:val="23"/>
          <w:szCs w:val="23"/>
          <w:lang w:eastAsia="es-ES_tradnl"/>
        </w:rPr>
      </w:pPr>
      <w:r w:rsidRPr="00DB38DD">
        <w:rPr>
          <w:rFonts w:ascii="var(--font-family-text)" w:eastAsia="Times New Roman" w:hAnsi="var(--font-family-text)" w:cs="Segoe UI"/>
          <w:color w:val="363737"/>
          <w:sz w:val="23"/>
          <w:szCs w:val="23"/>
          <w:lang w:eastAsia="es-ES_tradnl"/>
        </w:rPr>
        <w:t>Separatistas contra el español, lengua común</w:t>
      </w:r>
    </w:p>
    <w:p w14:paraId="4885B25B" w14:textId="77777777" w:rsidR="00DB38DD" w:rsidRPr="00DB38DD" w:rsidRDefault="00DB38DD" w:rsidP="00DB38DD">
      <w:pPr>
        <w:shd w:val="clear" w:color="auto" w:fill="FFFFFF"/>
        <w:rPr>
          <w:rFonts w:ascii="Segoe UI" w:hAnsi="Segoe UI" w:cs="Times New Roman"/>
          <w:color w:val="0000FF"/>
          <w:sz w:val="29"/>
          <w:szCs w:val="29"/>
          <w:u w:val="single"/>
          <w:lang w:eastAsia="es-ES_tradnl"/>
        </w:rPr>
      </w:pPr>
      <w:r w:rsidRPr="00DB38DD">
        <w:rPr>
          <w:rFonts w:ascii="Segoe UI" w:eastAsia="Times New Roman" w:hAnsi="Segoe UI" w:cs="Segoe UI"/>
          <w:color w:val="363737"/>
          <w:sz w:val="29"/>
          <w:szCs w:val="29"/>
          <w:lang w:eastAsia="es-ES_tradnl"/>
        </w:rPr>
        <w:fldChar w:fldCharType="begin"/>
      </w:r>
      <w:r w:rsidRPr="00DB38DD">
        <w:rPr>
          <w:rFonts w:ascii="Segoe UI" w:eastAsia="Times New Roman" w:hAnsi="Segoe UI" w:cs="Segoe UI"/>
          <w:color w:val="363737"/>
          <w:sz w:val="29"/>
          <w:szCs w:val="29"/>
          <w:lang w:eastAsia="es-ES_tradnl"/>
        </w:rPr>
        <w:instrText xml:space="preserve"> HYPERLINK "https://substack.com/@jesusrul" </w:instrText>
      </w:r>
      <w:r w:rsidRPr="00DB38DD">
        <w:rPr>
          <w:rFonts w:ascii="Segoe UI" w:eastAsia="Times New Roman" w:hAnsi="Segoe UI" w:cs="Segoe UI"/>
          <w:color w:val="363737"/>
          <w:sz w:val="29"/>
          <w:szCs w:val="29"/>
          <w:lang w:eastAsia="es-ES_tradnl"/>
        </w:rPr>
      </w:r>
      <w:r w:rsidRPr="00DB38DD">
        <w:rPr>
          <w:rFonts w:ascii="Segoe UI" w:eastAsia="Times New Roman" w:hAnsi="Segoe UI" w:cs="Segoe UI"/>
          <w:color w:val="363737"/>
          <w:sz w:val="29"/>
          <w:szCs w:val="29"/>
          <w:lang w:eastAsia="es-ES_tradnl"/>
        </w:rPr>
        <w:fldChar w:fldCharType="separate"/>
      </w:r>
    </w:p>
    <w:p w14:paraId="4C183296" w14:textId="77777777" w:rsidR="00DB38DD" w:rsidRPr="00DB38DD" w:rsidRDefault="00DB38DD" w:rsidP="00DB38DD">
      <w:pPr>
        <w:shd w:val="clear" w:color="auto" w:fill="FFFFFF"/>
        <w:rPr>
          <w:rFonts w:ascii="Times New Roman" w:hAnsi="Times New Roman" w:cs="Times New Roman"/>
          <w:sz w:val="24"/>
          <w:szCs w:val="24"/>
          <w:lang w:eastAsia="es-ES_tradnl"/>
        </w:rPr>
      </w:pPr>
      <w:r w:rsidRPr="00DB38DD">
        <w:rPr>
          <w:rFonts w:ascii="Segoe UI" w:eastAsia="Times New Roman" w:hAnsi="Segoe UI" w:cs="Segoe UI"/>
          <w:noProof/>
          <w:color w:val="0000FF"/>
          <w:sz w:val="29"/>
          <w:szCs w:val="29"/>
          <w:lang w:eastAsia="es-ES_tradnl"/>
        </w:rPr>
        <w:drawing>
          <wp:inline distT="0" distB="0" distL="0" distR="0" wp14:anchorId="5C6E1E2D" wp14:editId="078893EB">
            <wp:extent cx="342900" cy="342900"/>
            <wp:effectExtent l="0" t="0" r="12700" b="12700"/>
            <wp:docPr id="1" name="Picture 1" descr="https://substackcdn.com/image/fetch/w_36,h_36,c_fill,f_auto,q_auto:good,fl_progressive:steep/https%3A%2F%2Fsubstack-post-media.s3.amazonaws.com%2Fpublic%2Fimages%2F03be56b7-2e1e-41b3-9b56-2c4ba1786aa6_96x96.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bstackcdn.com/image/fetch/w_36,h_36,c_fill,f_auto,q_auto:good,fl_progressive:steep/https%3A%2F%2Fsubstack-post-media.s3.amazonaws.com%2Fpublic%2Fimages%2F03be56b7-2e1e-41b3-9b56-2c4ba1786aa6_96x96.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14:paraId="5759830D" w14:textId="77777777" w:rsidR="00DB38DD" w:rsidRPr="00DB38DD" w:rsidRDefault="00DB38DD" w:rsidP="00DB38DD">
      <w:pPr>
        <w:shd w:val="clear" w:color="auto" w:fill="FFFFFF"/>
        <w:rPr>
          <w:rFonts w:ascii="Segoe UI" w:eastAsia="Times New Roman" w:hAnsi="Segoe UI" w:cs="Segoe UI"/>
          <w:color w:val="363737"/>
          <w:sz w:val="29"/>
          <w:szCs w:val="29"/>
          <w:lang w:eastAsia="es-ES_tradnl"/>
        </w:rPr>
      </w:pPr>
      <w:r w:rsidRPr="00DB38DD">
        <w:rPr>
          <w:rFonts w:ascii="Segoe UI" w:eastAsia="Times New Roman" w:hAnsi="Segoe UI" w:cs="Segoe UI"/>
          <w:color w:val="363737"/>
          <w:sz w:val="29"/>
          <w:szCs w:val="29"/>
          <w:lang w:eastAsia="es-ES_tradnl"/>
        </w:rPr>
        <w:fldChar w:fldCharType="end"/>
      </w:r>
    </w:p>
    <w:p w14:paraId="20056C68" w14:textId="77777777" w:rsidR="00DB38DD" w:rsidRPr="00DB38DD" w:rsidRDefault="00DB38DD" w:rsidP="00DB38DD">
      <w:pPr>
        <w:shd w:val="clear" w:color="auto" w:fill="FFFFFF"/>
        <w:spacing w:line="300" w:lineRule="atLeast"/>
        <w:rPr>
          <w:rFonts w:ascii="var(--font-family-meta)" w:eastAsia="Times New Roman" w:hAnsi="var(--font-family-meta)" w:cs="Segoe UI"/>
          <w:caps/>
          <w:color w:val="363737"/>
          <w:spacing w:val="3"/>
          <w:sz w:val="17"/>
          <w:szCs w:val="17"/>
          <w:lang w:eastAsia="es-ES_tradnl"/>
        </w:rPr>
      </w:pPr>
      <w:r w:rsidRPr="00DB38DD">
        <w:rPr>
          <w:rFonts w:ascii="var(--font-family-meta)" w:eastAsia="Times New Roman" w:hAnsi="var(--font-family-meta)" w:cs="Segoe UI"/>
          <w:caps/>
          <w:color w:val="0000FF"/>
          <w:spacing w:val="3"/>
          <w:sz w:val="17"/>
          <w:szCs w:val="17"/>
          <w:u w:val="single"/>
          <w:lang w:eastAsia="es-ES_tradnl"/>
        </w:rPr>
        <w:t>JESUS RUL</w:t>
      </w:r>
    </w:p>
    <w:p w14:paraId="0B1C8DBA" w14:textId="77777777" w:rsidR="00DB38DD" w:rsidRPr="00DB38DD" w:rsidRDefault="00DB38DD" w:rsidP="00DB38DD">
      <w:pPr>
        <w:shd w:val="clear" w:color="auto" w:fill="FFFFFF"/>
        <w:spacing w:line="300" w:lineRule="atLeast"/>
        <w:rPr>
          <w:rFonts w:ascii="var(--font-family-meta)" w:eastAsia="Times New Roman" w:hAnsi="var(--font-family-meta)" w:cs="Segoe UI"/>
          <w:caps/>
          <w:color w:val="363737"/>
          <w:spacing w:val="3"/>
          <w:sz w:val="17"/>
          <w:szCs w:val="17"/>
          <w:lang w:eastAsia="es-ES_tradnl"/>
        </w:rPr>
      </w:pPr>
      <w:r w:rsidRPr="00DB38DD">
        <w:rPr>
          <w:rFonts w:ascii="var(--font-family-meta)" w:eastAsia="Times New Roman" w:hAnsi="var(--font-family-meta)" w:cs="Segoe UI"/>
          <w:caps/>
          <w:color w:val="363737"/>
          <w:spacing w:val="3"/>
          <w:sz w:val="17"/>
          <w:szCs w:val="17"/>
          <w:lang w:eastAsia="es-ES_tradnl"/>
        </w:rPr>
        <w:t>JAN 15, 2025</w:t>
      </w:r>
    </w:p>
    <w:p w14:paraId="6175D808" w14:textId="77777777" w:rsidR="00DB38DD" w:rsidRPr="00DB38DD" w:rsidRDefault="00DB38DD" w:rsidP="00DB38DD">
      <w:pPr>
        <w:shd w:val="clear" w:color="auto" w:fill="FFFFFF"/>
        <w:spacing w:before="240" w:after="240"/>
        <w:rPr>
          <w:rFonts w:ascii="Segoe UI" w:eastAsia="Times New Roman" w:hAnsi="Segoe UI" w:cs="Segoe UI"/>
          <w:color w:val="363737"/>
          <w:sz w:val="29"/>
          <w:szCs w:val="29"/>
          <w:lang w:eastAsia="es-ES_tradnl"/>
        </w:rPr>
      </w:pPr>
      <w:r w:rsidRPr="00DB38DD">
        <w:rPr>
          <w:rFonts w:ascii="Segoe UI" w:eastAsia="Times New Roman" w:hAnsi="Segoe UI" w:cs="Segoe UI"/>
          <w:color w:val="363737"/>
          <w:sz w:val="29"/>
          <w:szCs w:val="29"/>
          <w:lang w:eastAsia="es-ES_tradnl"/>
        </w:rPr>
        <w:pict w14:anchorId="1D9F639B">
          <v:rect id="_x0000_i1025" style="width:0;height:.75pt" o:hralign="center" o:hrstd="t" o:hr="t" fillcolor="#aaa" stroked="f"/>
        </w:pict>
      </w:r>
      <w:bookmarkStart w:id="0" w:name="_GoBack"/>
      <w:bookmarkEnd w:id="0"/>
    </w:p>
    <w:p w14:paraId="00EDA558" w14:textId="77777777" w:rsidR="00DB38DD" w:rsidRPr="00DB38DD" w:rsidRDefault="00DB38DD" w:rsidP="00DB38DD">
      <w:pPr>
        <w:shd w:val="clear" w:color="auto" w:fill="FFFFFF"/>
        <w:spacing w:after="100" w:afterAutospacing="1" w:line="384" w:lineRule="atLeast"/>
        <w:rPr>
          <w:rFonts w:ascii="var(--font-family-serif)" w:hAnsi="var(--font-family-serif)" w:cs="Segoe UI"/>
          <w:color w:val="363737"/>
          <w:sz w:val="29"/>
          <w:szCs w:val="29"/>
          <w:lang w:eastAsia="es-ES_tradnl"/>
        </w:rPr>
      </w:pPr>
      <w:r w:rsidRPr="00DB38DD">
        <w:rPr>
          <w:rFonts w:ascii="var(--font-family-serif)" w:hAnsi="var(--font-family-serif)" w:cs="Segoe UI"/>
          <w:color w:val="363737"/>
          <w:sz w:val="29"/>
          <w:szCs w:val="29"/>
          <w:lang w:eastAsia="es-ES_tradnl"/>
        </w:rPr>
        <w:t>Empieza el año 2025: los ciudadanos en regiones con lengua cooficial siguen sometidos a imposiciones lingüísticas contra el español, lengua oficial común y mayoritaria de los españoles: en la educación, niños y jóvenes; en el trabajo y función pública, trabajadores y funcionarios; en el acceso a puestos de trabajo, con trabas lingüísticas excluyentes que cercenan derechos y carreras profesionales; en los medios de comunicación, con la exclusión programada del español y su uso normal; en los servicios públicos, sólo en lengua regional en rótulos, información y atención al ciudadano; en anuncios y megafonía de empresas y comercios, con el uso monolingüe de las lenguas regionales… Sucede en estas regiones en grado diferente, pero con especial virulencia en Cataluña.</w:t>
      </w:r>
    </w:p>
    <w:p w14:paraId="37ECCCCD" w14:textId="77777777" w:rsidR="00DB38DD" w:rsidRPr="00DB38DD" w:rsidRDefault="00DB38DD" w:rsidP="00DB38DD">
      <w:pPr>
        <w:shd w:val="clear" w:color="auto" w:fill="FFFFFF"/>
        <w:spacing w:before="100" w:beforeAutospacing="1" w:after="100" w:afterAutospacing="1" w:line="384" w:lineRule="atLeast"/>
        <w:rPr>
          <w:rFonts w:ascii="var(--font-family-serif)" w:hAnsi="var(--font-family-serif)" w:cs="Segoe UI"/>
          <w:color w:val="363737"/>
          <w:sz w:val="29"/>
          <w:szCs w:val="29"/>
          <w:lang w:eastAsia="es-ES_tradnl"/>
        </w:rPr>
      </w:pPr>
      <w:r w:rsidRPr="00DB38DD">
        <w:rPr>
          <w:rFonts w:ascii="var(--font-family-serif)" w:hAnsi="var(--font-family-serif)" w:cs="Segoe UI"/>
          <w:color w:val="363737"/>
          <w:sz w:val="29"/>
          <w:szCs w:val="29"/>
          <w:lang w:eastAsia="es-ES_tradnl"/>
        </w:rPr>
        <w:t xml:space="preserve">Lo expuesto no es una opinión, es una realidad constatable en regiones con regímenes nacionalistas, mantenida y agravada en el tiempo. Puede verificarse a través de la observación, de los datos. En las aulas catalanas, el español como lengua de vida escolar (eso significa vehicular) ha sido extirpado, incluso se persigue a los alumnos que hablan español en el patio y pasillos. La lengua de aprendizaje de todas o casi todas las otras materias, como por ejemplo Matemáticas, Ciencias Naturales y Sociales, se hace en la lengua regional con los sesgos nacionalistas antiespañoles, y el aprendizaje de la lengua española se ha reducido a mínimos. En este contexto educativo los alumnos no logran un aprendizaje culto de la Lengua española y Literatura. Tampoco una visión normalizada de su pertenencia a la comunidad histórica y constitucional de la </w:t>
      </w:r>
      <w:r w:rsidRPr="00DB38DD">
        <w:rPr>
          <w:rFonts w:ascii="var(--font-family-serif)" w:hAnsi="var(--font-family-serif)" w:cs="Segoe UI"/>
          <w:color w:val="363737"/>
          <w:sz w:val="29"/>
          <w:szCs w:val="29"/>
          <w:lang w:eastAsia="es-ES_tradnl"/>
        </w:rPr>
        <w:lastRenderedPageBreak/>
        <w:t>Nación española. En los programas de estudio, España y lo español, historia, geografía, símbolos, tradiciones, vínculos de memoria común han sido excluidos, tergiversados e incluso ridiculizados. Así se forman generaciones de alumnos.</w:t>
      </w:r>
    </w:p>
    <w:p w14:paraId="1279B848" w14:textId="77777777" w:rsidR="00DB38DD" w:rsidRPr="00DB38DD" w:rsidRDefault="00DB38DD" w:rsidP="00DB38DD">
      <w:pPr>
        <w:shd w:val="clear" w:color="auto" w:fill="FFFFFF"/>
        <w:spacing w:before="100" w:beforeAutospacing="1" w:after="100" w:afterAutospacing="1" w:line="384" w:lineRule="atLeast"/>
        <w:jc w:val="center"/>
        <w:rPr>
          <w:rFonts w:ascii="var(--font-family-serif)" w:hAnsi="var(--font-family-serif)" w:cs="Segoe UI"/>
          <w:color w:val="363737"/>
          <w:sz w:val="27"/>
          <w:szCs w:val="27"/>
          <w:lang w:eastAsia="es-ES_tradnl"/>
        </w:rPr>
      </w:pPr>
      <w:r w:rsidRPr="00DB38DD">
        <w:rPr>
          <w:rFonts w:ascii="var(--font-family-serif)" w:hAnsi="var(--font-family-serif)" w:cs="Segoe UI"/>
          <w:color w:val="363737"/>
          <w:sz w:val="27"/>
          <w:szCs w:val="27"/>
          <w:lang w:eastAsia="es-ES_tradnl"/>
        </w:rPr>
        <w:t>¡Gracias por leer Tocando Campanas! Suscríbete gratis para recibir nuevos posts y apoyar mi trabajo.</w:t>
      </w:r>
    </w:p>
    <w:p w14:paraId="629F5EFF" w14:textId="77777777" w:rsidR="00DB38DD" w:rsidRPr="00DB38DD" w:rsidRDefault="00DB38DD" w:rsidP="00DB38DD">
      <w:pPr>
        <w:shd w:val="clear" w:color="auto" w:fill="FFFFFF"/>
        <w:spacing w:before="100" w:beforeAutospacing="1" w:after="100" w:afterAutospacing="1" w:line="384" w:lineRule="atLeast"/>
        <w:jc w:val="center"/>
        <w:rPr>
          <w:rFonts w:ascii="var(--font-family-serif)" w:hAnsi="var(--font-family-serif)" w:cs="Segoe UI"/>
          <w:color w:val="363737"/>
          <w:sz w:val="29"/>
          <w:szCs w:val="29"/>
          <w:lang w:eastAsia="es-ES_tradnl"/>
        </w:rPr>
      </w:pPr>
      <w:r w:rsidRPr="00DB38DD">
        <w:rPr>
          <w:rFonts w:ascii="var(--font-family-serif)" w:hAnsi="var(--font-family-serif)" w:cs="Segoe UI"/>
          <w:color w:val="363737"/>
          <w:sz w:val="29"/>
          <w:szCs w:val="29"/>
          <w:lang w:eastAsia="es-ES_tradnl"/>
        </w:rPr>
        <w:t>Subscribed</w:t>
      </w:r>
    </w:p>
    <w:p w14:paraId="170C495C" w14:textId="77777777" w:rsidR="00DB38DD" w:rsidRPr="00DB38DD" w:rsidRDefault="00DB38DD" w:rsidP="00DB38DD">
      <w:pPr>
        <w:shd w:val="clear" w:color="auto" w:fill="FFFFFF"/>
        <w:spacing w:before="100" w:beforeAutospacing="1" w:after="100" w:afterAutospacing="1" w:line="384" w:lineRule="atLeast"/>
        <w:rPr>
          <w:rFonts w:ascii="var(--font-family-serif)" w:hAnsi="var(--font-family-serif)" w:cs="Segoe UI"/>
          <w:color w:val="363737"/>
          <w:sz w:val="29"/>
          <w:szCs w:val="29"/>
          <w:lang w:eastAsia="es-ES_tradnl"/>
        </w:rPr>
      </w:pPr>
      <w:r w:rsidRPr="00DB38DD">
        <w:rPr>
          <w:rFonts w:ascii="var(--font-family-serif)" w:hAnsi="var(--font-family-serif)" w:cs="Segoe UI"/>
          <w:color w:val="363737"/>
          <w:sz w:val="29"/>
          <w:szCs w:val="29"/>
          <w:lang w:eastAsia="es-ES_tradnl"/>
        </w:rPr>
        <w:t>La voluntad de imponer el catalán como lengua única, vehicular y propia lo ha convertido en la “lengua del poder” contra los ciudadanos, impuesto por todos los medios en la vida institucional, educación, servicios, empresas, comercios, rotulación, información pública…Ahora la presión se cierne sobre la universidad, el sistema de salud y la administración de justicia. En el régimen nacionalista los legítimos intereses de los españoles no son respetados sino violados. Realidad Incompatible con la civilización democrática.</w:t>
      </w:r>
    </w:p>
    <w:p w14:paraId="4D671767" w14:textId="77777777" w:rsidR="00DB38DD" w:rsidRPr="00DB38DD" w:rsidRDefault="00DB38DD" w:rsidP="00DB38DD">
      <w:pPr>
        <w:shd w:val="clear" w:color="auto" w:fill="FFFFFF"/>
        <w:spacing w:before="100" w:beforeAutospacing="1" w:after="100" w:afterAutospacing="1" w:line="384" w:lineRule="atLeast"/>
        <w:rPr>
          <w:rFonts w:ascii="var(--font-family-serif)" w:hAnsi="var(--font-family-serif)" w:cs="Segoe UI"/>
          <w:color w:val="363737"/>
          <w:sz w:val="29"/>
          <w:szCs w:val="29"/>
          <w:lang w:eastAsia="es-ES_tradnl"/>
        </w:rPr>
      </w:pPr>
      <w:r w:rsidRPr="00DB38DD">
        <w:rPr>
          <w:rFonts w:ascii="var(--font-family-serif)" w:hAnsi="var(--font-family-serif)" w:cs="Segoe UI"/>
          <w:b/>
          <w:bCs/>
          <w:color w:val="363737"/>
          <w:sz w:val="29"/>
          <w:szCs w:val="29"/>
          <w:lang w:eastAsia="es-ES_tradnl"/>
        </w:rPr>
        <w:t>¿Cómo hemos podido llegar a esta situación totalitaria?</w:t>
      </w:r>
    </w:p>
    <w:p w14:paraId="06F9A11D" w14:textId="77777777" w:rsidR="00DB38DD" w:rsidRPr="00DB38DD" w:rsidRDefault="00DB38DD" w:rsidP="00DB38DD">
      <w:pPr>
        <w:shd w:val="clear" w:color="auto" w:fill="FFFFFF"/>
        <w:spacing w:before="100" w:beforeAutospacing="1" w:after="100" w:afterAutospacing="1" w:line="384" w:lineRule="atLeast"/>
        <w:rPr>
          <w:rFonts w:ascii="var(--font-family-serif)" w:hAnsi="var(--font-family-serif)" w:cs="Segoe UI"/>
          <w:color w:val="363737"/>
          <w:sz w:val="29"/>
          <w:szCs w:val="29"/>
          <w:lang w:eastAsia="es-ES_tradnl"/>
        </w:rPr>
      </w:pPr>
      <w:r w:rsidRPr="00DB38DD">
        <w:rPr>
          <w:rFonts w:ascii="var(--font-family-serif)" w:hAnsi="var(--font-family-serif)" w:cs="Segoe UI"/>
          <w:color w:val="363737"/>
          <w:sz w:val="29"/>
          <w:szCs w:val="29"/>
          <w:lang w:eastAsia="es-ES_tradnl"/>
        </w:rPr>
        <w:t>Esta vulneración de los derechos lingüísticos y culturales se ha ido normalizando en los usos, ante la complicidad e indiferencia de los gobiernos de España, del PSOE y del PP, por el peaje que han de pagar los partidos nacionales a partidos separatistas para tener mayoría en las Cortes, al precio de ceder soberanía y vulnerar derechos personales de los ciudadanos como los lingüísticos y culturales. Así con Suárez, González, Aznar, Zapatero y ahora con Sánchez desde la prepotencia y sin límites.</w:t>
      </w:r>
    </w:p>
    <w:p w14:paraId="31A68F15" w14:textId="77777777" w:rsidR="00DB38DD" w:rsidRPr="00DB38DD" w:rsidRDefault="00DB38DD" w:rsidP="00DB38DD">
      <w:pPr>
        <w:shd w:val="clear" w:color="auto" w:fill="FFFFFF"/>
        <w:spacing w:before="100" w:beforeAutospacing="1" w:after="100" w:afterAutospacing="1" w:line="384" w:lineRule="atLeast"/>
        <w:rPr>
          <w:rFonts w:ascii="var(--font-family-serif)" w:hAnsi="var(--font-family-serif)" w:cs="Segoe UI"/>
          <w:color w:val="363737"/>
          <w:sz w:val="29"/>
          <w:szCs w:val="29"/>
          <w:lang w:eastAsia="es-ES_tradnl"/>
        </w:rPr>
      </w:pPr>
      <w:r w:rsidRPr="00DB38DD">
        <w:rPr>
          <w:rFonts w:ascii="var(--font-family-serif)" w:hAnsi="var(--font-family-serif)" w:cs="Segoe UI"/>
          <w:color w:val="363737"/>
          <w:sz w:val="29"/>
          <w:szCs w:val="29"/>
          <w:lang w:eastAsia="es-ES_tradnl"/>
        </w:rPr>
        <w:t>En las 15 legislaturas habidas desde la Transición democrática sólo en 4 hubo mayoría de los partidos nacionales: 2 del PSOE y 2 del PP. En el resto, el 65,91% de las legislaturas, los partidos separatistas, vascos y catalanes, han facilitado las mayorías al alto coste de corromper el orden constitucional: consolidación de regímenes nacionalistas antiespañoles con la centrifugación del Estado.</w:t>
      </w:r>
    </w:p>
    <w:p w14:paraId="5DCBDF49" w14:textId="77777777" w:rsidR="00DB38DD" w:rsidRPr="00DB38DD" w:rsidRDefault="00DB38DD" w:rsidP="00DB38DD">
      <w:pPr>
        <w:shd w:val="clear" w:color="auto" w:fill="FFFFFF"/>
        <w:spacing w:before="100" w:beforeAutospacing="1" w:after="100" w:afterAutospacing="1" w:line="384" w:lineRule="atLeast"/>
        <w:rPr>
          <w:rFonts w:ascii="var(--font-family-serif)" w:hAnsi="var(--font-family-serif)" w:cs="Segoe UI"/>
          <w:color w:val="363737"/>
          <w:sz w:val="29"/>
          <w:szCs w:val="29"/>
          <w:lang w:eastAsia="es-ES_tradnl"/>
        </w:rPr>
      </w:pPr>
      <w:r w:rsidRPr="00DB38DD">
        <w:rPr>
          <w:rFonts w:ascii="var(--font-family-serif)" w:hAnsi="var(--font-family-serif)" w:cs="Segoe UI"/>
          <w:color w:val="363737"/>
          <w:sz w:val="29"/>
          <w:szCs w:val="29"/>
          <w:lang w:eastAsia="es-ES_tradnl"/>
        </w:rPr>
        <w:t>Revertir esta situación suicida exige entre otras cosas cambiar el modelo de representatividad democrática de las Cortes para que prevalezca la gobernabilidad nacional, coherente con al mandato constitucional: “Las Cortes Generales representan al pueblo español…” (CE, art. 66) como un todo, no como un agregado de particularismos regionales y locales. Puede garantizarse según dos opciones:</w:t>
      </w:r>
    </w:p>
    <w:p w14:paraId="7141D85F" w14:textId="77777777" w:rsidR="00DB38DD" w:rsidRPr="00DB38DD" w:rsidRDefault="00DB38DD" w:rsidP="00DB38DD">
      <w:pPr>
        <w:shd w:val="clear" w:color="auto" w:fill="FFFFFF"/>
        <w:spacing w:before="100" w:beforeAutospacing="1" w:after="100" w:afterAutospacing="1" w:line="384" w:lineRule="atLeast"/>
        <w:rPr>
          <w:rFonts w:ascii="var(--font-family-serif)" w:hAnsi="var(--font-family-serif)" w:cs="Segoe UI"/>
          <w:color w:val="363737"/>
          <w:sz w:val="29"/>
          <w:szCs w:val="29"/>
          <w:lang w:eastAsia="es-ES_tradnl"/>
        </w:rPr>
      </w:pPr>
      <w:r w:rsidRPr="00DB38DD">
        <w:rPr>
          <w:rFonts w:ascii="var(--font-family-serif)" w:hAnsi="var(--font-family-serif)" w:cs="Segoe UI"/>
          <w:b/>
          <w:bCs/>
          <w:color w:val="363737"/>
          <w:sz w:val="29"/>
          <w:szCs w:val="29"/>
          <w:lang w:eastAsia="es-ES_tradnl"/>
        </w:rPr>
        <w:t>a</w:t>
      </w:r>
      <w:r w:rsidRPr="00DB38DD">
        <w:rPr>
          <w:rFonts w:ascii="var(--font-family-serif)" w:hAnsi="var(--font-family-serif)" w:cs="Segoe UI"/>
          <w:color w:val="363737"/>
          <w:sz w:val="29"/>
          <w:szCs w:val="29"/>
          <w:lang w:eastAsia="es-ES_tradnl"/>
        </w:rPr>
        <w:t>. En los “</w:t>
      </w:r>
      <w:r w:rsidRPr="00DB38DD">
        <w:rPr>
          <w:rFonts w:ascii="var(--font-family-serif)" w:hAnsi="var(--font-family-serif)" w:cs="Segoe UI"/>
          <w:b/>
          <w:bCs/>
          <w:color w:val="363737"/>
          <w:sz w:val="29"/>
          <w:szCs w:val="29"/>
          <w:lang w:eastAsia="es-ES_tradnl"/>
        </w:rPr>
        <w:t>modelos electorales proporcionales</w:t>
      </w:r>
      <w:r w:rsidRPr="00DB38DD">
        <w:rPr>
          <w:rFonts w:ascii="var(--font-family-serif)" w:hAnsi="var(--font-family-serif)" w:cs="Segoe UI"/>
          <w:color w:val="363737"/>
          <w:sz w:val="29"/>
          <w:szCs w:val="29"/>
          <w:lang w:eastAsia="es-ES_tradnl"/>
        </w:rPr>
        <w:t>” como el nuestro (CE, art. 68.3), los partidos minoritarios tienen un papel, como estamos viendo, que corrompe la gobernación de la Nación. El sistema proporcional sólo es compatible con la “representación del pueblo español” si se exige a los partidos acreditar una implantación y representatividad mínima del 60% de las provincias españolas para ser diputados y senadores.</w:t>
      </w:r>
    </w:p>
    <w:p w14:paraId="0616A116" w14:textId="77777777" w:rsidR="00DB38DD" w:rsidRPr="00DB38DD" w:rsidRDefault="00DB38DD" w:rsidP="00DB38DD">
      <w:pPr>
        <w:shd w:val="clear" w:color="auto" w:fill="FFFFFF"/>
        <w:spacing w:before="100" w:beforeAutospacing="1" w:after="100" w:afterAutospacing="1" w:line="384" w:lineRule="atLeast"/>
        <w:rPr>
          <w:rFonts w:ascii="var(--font-family-serif)" w:hAnsi="var(--font-family-serif)" w:cs="Segoe UI"/>
          <w:color w:val="363737"/>
          <w:sz w:val="29"/>
          <w:szCs w:val="29"/>
          <w:lang w:eastAsia="es-ES_tradnl"/>
        </w:rPr>
      </w:pPr>
      <w:r w:rsidRPr="00DB38DD">
        <w:rPr>
          <w:rFonts w:ascii="var(--font-family-serif)" w:hAnsi="var(--font-family-serif)" w:cs="Segoe UI"/>
          <w:b/>
          <w:bCs/>
          <w:color w:val="363737"/>
          <w:sz w:val="29"/>
          <w:szCs w:val="29"/>
          <w:lang w:eastAsia="es-ES_tradnl"/>
        </w:rPr>
        <w:t>b. </w:t>
      </w:r>
      <w:r w:rsidRPr="00DB38DD">
        <w:rPr>
          <w:rFonts w:ascii="var(--font-family-serif)" w:hAnsi="var(--font-family-serif)" w:cs="Segoe UI"/>
          <w:color w:val="363737"/>
          <w:sz w:val="29"/>
          <w:szCs w:val="29"/>
          <w:lang w:eastAsia="es-ES_tradnl"/>
        </w:rPr>
        <w:t>En los </w:t>
      </w:r>
      <w:r w:rsidRPr="00DB38DD">
        <w:rPr>
          <w:rFonts w:ascii="var(--font-family-serif)" w:hAnsi="var(--font-family-serif)" w:cs="Segoe UI"/>
          <w:b/>
          <w:bCs/>
          <w:color w:val="363737"/>
          <w:sz w:val="29"/>
          <w:szCs w:val="29"/>
          <w:lang w:eastAsia="es-ES_tradnl"/>
        </w:rPr>
        <w:t>“modelos</w:t>
      </w:r>
      <w:r w:rsidRPr="00DB38DD">
        <w:rPr>
          <w:rFonts w:ascii="var(--font-family-serif)" w:hAnsi="var(--font-family-serif)" w:cs="Segoe UI"/>
          <w:color w:val="363737"/>
          <w:sz w:val="29"/>
          <w:szCs w:val="29"/>
          <w:lang w:eastAsia="es-ES_tradnl"/>
        </w:rPr>
        <w:t> </w:t>
      </w:r>
      <w:r w:rsidRPr="00DB38DD">
        <w:rPr>
          <w:rFonts w:ascii="var(--font-family-serif)" w:hAnsi="var(--font-family-serif)" w:cs="Segoe UI"/>
          <w:b/>
          <w:bCs/>
          <w:color w:val="363737"/>
          <w:sz w:val="29"/>
          <w:szCs w:val="29"/>
          <w:lang w:eastAsia="es-ES_tradnl"/>
        </w:rPr>
        <w:t>electorales mayoritarios con diputados de distrito</w:t>
      </w:r>
      <w:r w:rsidRPr="00DB38DD">
        <w:rPr>
          <w:rFonts w:ascii="var(--font-family-serif)" w:hAnsi="var(--font-family-serif)" w:cs="Segoe UI"/>
          <w:color w:val="363737"/>
          <w:sz w:val="29"/>
          <w:szCs w:val="29"/>
          <w:lang w:eastAsia="es-ES_tradnl"/>
        </w:rPr>
        <w:t>” pueden incluirse partidos regionales sin distorsionar la gobernabilidad nacional, como en el Reino Unido. Adoptar este modelo requeriría la modificación constitucional simple por el art. 167 (3/5 de cada una de las cámaras).</w:t>
      </w:r>
    </w:p>
    <w:p w14:paraId="2D2E841D" w14:textId="77777777" w:rsidR="00DB38DD" w:rsidRPr="00DB38DD" w:rsidRDefault="00DB38DD" w:rsidP="00DB38DD">
      <w:pPr>
        <w:shd w:val="clear" w:color="auto" w:fill="FFFFFF"/>
        <w:spacing w:before="100" w:beforeAutospacing="1" w:after="100" w:afterAutospacing="1" w:line="384" w:lineRule="atLeast"/>
        <w:rPr>
          <w:rFonts w:ascii="var(--font-family-serif)" w:hAnsi="var(--font-family-serif)" w:cs="Segoe UI"/>
          <w:color w:val="363737"/>
          <w:sz w:val="29"/>
          <w:szCs w:val="29"/>
          <w:lang w:eastAsia="es-ES_tradnl"/>
        </w:rPr>
      </w:pPr>
      <w:r w:rsidRPr="00DB38DD">
        <w:rPr>
          <w:rFonts w:ascii="var(--font-family-serif)" w:hAnsi="var(--font-family-serif)" w:cs="Segoe UI"/>
          <w:color w:val="363737"/>
          <w:sz w:val="29"/>
          <w:szCs w:val="29"/>
          <w:lang w:eastAsia="es-ES_tradnl"/>
        </w:rPr>
        <w:t>¿Qué partido es capaz de liderar este cambio necesario? Seguir como estamos es destructivo. Lo que tantos construyeron con dedicación y sacrificio a través del tiempo se está degradando a la vista de todos.</w:t>
      </w:r>
    </w:p>
    <w:p w14:paraId="6C8F0C12" w14:textId="77777777" w:rsidR="00DB38DD" w:rsidRPr="00DB38DD" w:rsidRDefault="00DB38DD" w:rsidP="00DB38DD">
      <w:pPr>
        <w:shd w:val="clear" w:color="auto" w:fill="FFFFFF"/>
        <w:spacing w:before="100" w:beforeAutospacing="1" w:after="100" w:afterAutospacing="1" w:line="384" w:lineRule="atLeast"/>
        <w:rPr>
          <w:rFonts w:ascii="var(--font-family-serif)" w:hAnsi="var(--font-family-serif)" w:cs="Segoe UI"/>
          <w:color w:val="363737"/>
          <w:sz w:val="29"/>
          <w:szCs w:val="29"/>
          <w:lang w:eastAsia="es-ES_tradnl"/>
        </w:rPr>
      </w:pPr>
      <w:r w:rsidRPr="00DB38DD">
        <w:rPr>
          <w:rFonts w:ascii="var(--font-family-serif)" w:hAnsi="var(--font-family-serif)" w:cs="Segoe UI"/>
          <w:color w:val="363737"/>
          <w:sz w:val="29"/>
          <w:szCs w:val="29"/>
          <w:lang w:eastAsia="es-ES_tradnl"/>
        </w:rPr>
        <w:t>El desorden expuesto, mantenido durante tanto tiempo, induce en muchos una percepción de “normalidad”, sólo hay que ver el servilismo interesado en forma de convicción inducida de Sánchez (PSOE) e Illa (PSC) con sus socios separatistas convertidos en los directivos de la política española y catalana respectivamente: amnistía inconstitucional, código penal a la carta para delincuentes, politización del poder judicial, regresión de la integridad del Estado de Derecho, cesión sin fin de competencias estatales y retirada de instituciones estatales como policía y guardia civil de Cataluña y País Vasco…</w:t>
      </w:r>
    </w:p>
    <w:p w14:paraId="46CF0FF1" w14:textId="77777777" w:rsidR="00DB38DD" w:rsidRPr="00DB38DD" w:rsidRDefault="00DB38DD" w:rsidP="00DB38DD">
      <w:pPr>
        <w:shd w:val="clear" w:color="auto" w:fill="FFFFFF"/>
        <w:spacing w:before="100" w:beforeAutospacing="1" w:after="100" w:afterAutospacing="1" w:line="384" w:lineRule="atLeast"/>
        <w:rPr>
          <w:rFonts w:ascii="var(--font-family-serif)" w:hAnsi="var(--font-family-serif)" w:cs="Segoe UI"/>
          <w:color w:val="363737"/>
          <w:sz w:val="29"/>
          <w:szCs w:val="29"/>
          <w:lang w:eastAsia="es-ES_tradnl"/>
        </w:rPr>
      </w:pPr>
      <w:r w:rsidRPr="00DB38DD">
        <w:rPr>
          <w:rFonts w:ascii="var(--font-family-serif)" w:hAnsi="var(--font-family-serif)" w:cs="Segoe UI"/>
          <w:b/>
          <w:bCs/>
          <w:color w:val="363737"/>
          <w:sz w:val="29"/>
          <w:szCs w:val="29"/>
          <w:lang w:eastAsia="es-ES_tradnl"/>
        </w:rPr>
        <w:t>La dictadura lingüística se consolida</w:t>
      </w:r>
    </w:p>
    <w:p w14:paraId="10A35EB4" w14:textId="77777777" w:rsidR="00DB38DD" w:rsidRPr="00DB38DD" w:rsidRDefault="00DB38DD" w:rsidP="00DB38DD">
      <w:pPr>
        <w:shd w:val="clear" w:color="auto" w:fill="FFFFFF"/>
        <w:spacing w:before="100" w:beforeAutospacing="1" w:after="100" w:afterAutospacing="1" w:line="384" w:lineRule="atLeast"/>
        <w:rPr>
          <w:rFonts w:ascii="var(--font-family-serif)" w:hAnsi="var(--font-family-serif)" w:cs="Segoe UI"/>
          <w:color w:val="363737"/>
          <w:sz w:val="29"/>
          <w:szCs w:val="29"/>
          <w:lang w:eastAsia="es-ES_tradnl"/>
        </w:rPr>
      </w:pPr>
      <w:r w:rsidRPr="00DB38DD">
        <w:rPr>
          <w:rFonts w:ascii="var(--font-family-serif)" w:hAnsi="var(--font-family-serif)" w:cs="Segoe UI"/>
          <w:color w:val="363737"/>
          <w:sz w:val="29"/>
          <w:szCs w:val="29"/>
          <w:lang w:eastAsia="es-ES_tradnl"/>
        </w:rPr>
        <w:t>Pero esta “normalidad” impuesta durante décadas vulnera y banaliza el orden constitucional, lesiona intereses y derechos cívicos de generaciones de alumnos. Para hacernos una idea, en la educación catalana hay matriculados aproximadamente 1.605.243 alumnos de estudios básicos (datos del curso 2023-2024) o 370.386 en la educación vasca. En ésta al menos las familias pueden elegir entre opciones lingüísticas: A, todo en español menos la asignatura de vasco; B, mixto español y vasco con igual proporción; D, vasco como lengua vehicular menos la asignatura de español, aunque la presión nacionalista en el ecosistema vasco induce clientes a la opción D.</w:t>
      </w:r>
    </w:p>
    <w:p w14:paraId="6674E42C" w14:textId="77777777" w:rsidR="00DB38DD" w:rsidRPr="00DB38DD" w:rsidRDefault="00DB38DD" w:rsidP="00DB38DD">
      <w:pPr>
        <w:shd w:val="clear" w:color="auto" w:fill="FFFFFF"/>
        <w:spacing w:before="100" w:beforeAutospacing="1" w:after="100" w:afterAutospacing="1" w:line="384" w:lineRule="atLeast"/>
        <w:rPr>
          <w:rFonts w:ascii="var(--font-family-serif)" w:hAnsi="var(--font-family-serif)" w:cs="Segoe UI"/>
          <w:color w:val="363737"/>
          <w:sz w:val="29"/>
          <w:szCs w:val="29"/>
          <w:lang w:eastAsia="es-ES_tradnl"/>
        </w:rPr>
      </w:pPr>
      <w:r w:rsidRPr="00DB38DD">
        <w:rPr>
          <w:rFonts w:ascii="var(--font-family-serif)" w:hAnsi="var(--font-family-serif)" w:cs="Segoe UI"/>
          <w:color w:val="363737"/>
          <w:sz w:val="29"/>
          <w:szCs w:val="29"/>
          <w:lang w:eastAsia="es-ES_tradnl"/>
        </w:rPr>
        <w:t>En la educación catalana, sólo existe la dominación del poder para el cambio lingüístico de la población: lo llevan haciendo durante más de 35 años. Los alumnos están en el sistema educativo básico 13 años (3 del segundo ciclo de Educación infantil y 10 de Educación básica, primaria y ESO). Estos datos dan cuenta del impacto que ejercen sobre generaciones de españoles, lesivos para sus derechos constitucionales y su éxito educativo. Puede aducirse que los jóvenes están abiertos a otras influencias, como las familiares y que pueden revertir y oponerse a las influencias negativas. De hecho, se está dando en muchos jóvenes y adultos que han sufrido la dictadura lingüístico-cultural de los nacionalismos antiespañoles. Expresa el poder individual para acoger o no el pensamiento ajeno como expresa el principio escolástico: las cosas se reciben según la forma y manera del receptor (</w:t>
      </w:r>
      <w:r w:rsidRPr="00DB38DD">
        <w:rPr>
          <w:rFonts w:ascii="var(--font-family-serif)" w:hAnsi="var(--font-family-serif)" w:cs="Segoe UI"/>
          <w:i/>
          <w:iCs/>
          <w:color w:val="363737"/>
          <w:sz w:val="29"/>
          <w:szCs w:val="29"/>
          <w:lang w:eastAsia="es-ES_tradnl"/>
        </w:rPr>
        <w:t>ad modum recipientis recipitur), </w:t>
      </w:r>
      <w:r w:rsidRPr="00DB38DD">
        <w:rPr>
          <w:rFonts w:ascii="var(--font-family-serif)" w:hAnsi="var(--font-family-serif)" w:cs="Segoe UI"/>
          <w:color w:val="363737"/>
          <w:sz w:val="29"/>
          <w:szCs w:val="29"/>
          <w:lang w:eastAsia="es-ES_tradnl"/>
        </w:rPr>
        <w:t>pero el poder del adoctrinamiento y la propaganda transforman la mente y conducta de las personas como acreditan las trágicas dictaduras del siglo XX y las actuales.</w:t>
      </w:r>
    </w:p>
    <w:p w14:paraId="2D626273" w14:textId="77777777" w:rsidR="00DB38DD" w:rsidRPr="00DB38DD" w:rsidRDefault="00DB38DD" w:rsidP="00DB38DD">
      <w:pPr>
        <w:shd w:val="clear" w:color="auto" w:fill="FFFFFF"/>
        <w:spacing w:before="100" w:beforeAutospacing="1" w:after="100" w:afterAutospacing="1" w:line="384" w:lineRule="atLeast"/>
        <w:rPr>
          <w:rFonts w:ascii="var(--font-family-serif)" w:hAnsi="var(--font-family-serif)" w:cs="Segoe UI"/>
          <w:color w:val="363737"/>
          <w:sz w:val="29"/>
          <w:szCs w:val="29"/>
          <w:lang w:eastAsia="es-ES_tradnl"/>
        </w:rPr>
      </w:pPr>
      <w:r w:rsidRPr="00DB38DD">
        <w:rPr>
          <w:rFonts w:ascii="var(--font-family-serif)" w:hAnsi="var(--font-family-serif)" w:cs="Segoe UI"/>
          <w:color w:val="363737"/>
          <w:sz w:val="29"/>
          <w:szCs w:val="29"/>
          <w:lang w:eastAsia="es-ES_tradnl"/>
        </w:rPr>
        <w:t>En efecto, los mecanismos cognitivos de ajuste personal a los influjos sistemáticos, como el nacionalismo en la educación, condiciona la percepción de la realidad creando marcos mentales en los jóvenes desde la </w:t>
      </w:r>
      <w:r w:rsidRPr="00DB38DD">
        <w:rPr>
          <w:rFonts w:ascii="var(--font-family-serif)" w:hAnsi="var(--font-family-serif)" w:cs="Segoe UI"/>
          <w:b/>
          <w:bCs/>
          <w:color w:val="363737"/>
          <w:sz w:val="29"/>
          <w:szCs w:val="29"/>
          <w:lang w:eastAsia="es-ES_tradnl"/>
        </w:rPr>
        <w:t>identificación</w:t>
      </w:r>
      <w:r w:rsidRPr="00DB38DD">
        <w:rPr>
          <w:rFonts w:ascii="var(--font-family-serif)" w:hAnsi="var(--font-family-serif)" w:cs="Segoe UI"/>
          <w:color w:val="363737"/>
          <w:sz w:val="29"/>
          <w:szCs w:val="29"/>
          <w:lang w:eastAsia="es-ES_tradnl"/>
        </w:rPr>
        <w:t> (hacer suya la retórica y la simbología), la </w:t>
      </w:r>
      <w:r w:rsidRPr="00DB38DD">
        <w:rPr>
          <w:rFonts w:ascii="var(--font-family-serif)" w:hAnsi="var(--font-family-serif)" w:cs="Segoe UI"/>
          <w:b/>
          <w:bCs/>
          <w:color w:val="363737"/>
          <w:sz w:val="29"/>
          <w:szCs w:val="29"/>
          <w:lang w:eastAsia="es-ES_tradnl"/>
        </w:rPr>
        <w:t>oposición</w:t>
      </w:r>
      <w:r w:rsidRPr="00DB38DD">
        <w:rPr>
          <w:rFonts w:ascii="var(--font-family-serif)" w:hAnsi="var(--font-family-serif)" w:cs="Segoe UI"/>
          <w:color w:val="363737"/>
          <w:sz w:val="29"/>
          <w:szCs w:val="29"/>
          <w:lang w:eastAsia="es-ES_tradnl"/>
        </w:rPr>
        <w:t> (rechazo cognitivo, emocional y ético), la </w:t>
      </w:r>
      <w:r w:rsidRPr="00DB38DD">
        <w:rPr>
          <w:rFonts w:ascii="var(--font-family-serif)" w:hAnsi="var(--font-family-serif)" w:cs="Segoe UI"/>
          <w:b/>
          <w:bCs/>
          <w:color w:val="363737"/>
          <w:sz w:val="29"/>
          <w:szCs w:val="29"/>
          <w:lang w:eastAsia="es-ES_tradnl"/>
        </w:rPr>
        <w:t>indefinición</w:t>
      </w:r>
      <w:r w:rsidRPr="00DB38DD">
        <w:rPr>
          <w:rFonts w:ascii="var(--font-family-serif)" w:hAnsi="var(--font-family-serif)" w:cs="Segoe UI"/>
          <w:color w:val="363737"/>
          <w:sz w:val="29"/>
          <w:szCs w:val="29"/>
          <w:lang w:eastAsia="es-ES_tradnl"/>
        </w:rPr>
        <w:t> (posición elusiva e imprecisa) y la </w:t>
      </w:r>
      <w:r w:rsidRPr="00DB38DD">
        <w:rPr>
          <w:rFonts w:ascii="var(--font-family-serif)" w:hAnsi="var(--font-family-serif)" w:cs="Segoe UI"/>
          <w:b/>
          <w:bCs/>
          <w:color w:val="363737"/>
          <w:sz w:val="29"/>
          <w:szCs w:val="29"/>
          <w:lang w:eastAsia="es-ES_tradnl"/>
        </w:rPr>
        <w:t>equidistancia </w:t>
      </w:r>
      <w:r w:rsidRPr="00DB38DD">
        <w:rPr>
          <w:rFonts w:ascii="var(--font-family-serif)" w:hAnsi="var(--font-family-serif)" w:cs="Segoe UI"/>
          <w:color w:val="363737"/>
          <w:sz w:val="29"/>
          <w:szCs w:val="29"/>
          <w:lang w:eastAsia="es-ES_tradnl"/>
        </w:rPr>
        <w:t>(contemporizadora al dar carta de naturaleza al régimen nacionalista). La estrategia del adoctrinamiento nacionalista hace suyos tanto a los que se identifican como a los indefinidos y equidistantes, pues han logrado entrar en las estructuras mentales que conforman el modo de percibir la realidad. Puede pasar el tiempo, pero el influjo está ahí y puede activarse en función del contexto. Para más información ver en Rul, J. (2019), Nacionalismo catalán y adoctrinamiento escolar. Amarante, p. 28-34.</w:t>
      </w:r>
    </w:p>
    <w:p w14:paraId="32678FEC" w14:textId="77777777" w:rsidR="00DB38DD" w:rsidRPr="00DB38DD" w:rsidRDefault="00DB38DD" w:rsidP="00DB38DD">
      <w:pPr>
        <w:shd w:val="clear" w:color="auto" w:fill="FFFFFF"/>
        <w:spacing w:before="100" w:beforeAutospacing="1" w:after="100" w:afterAutospacing="1" w:line="384" w:lineRule="atLeast"/>
        <w:rPr>
          <w:rFonts w:ascii="var(--font-family-serif)" w:hAnsi="var(--font-family-serif)" w:cs="Segoe UI"/>
          <w:color w:val="363737"/>
          <w:sz w:val="29"/>
          <w:szCs w:val="29"/>
          <w:lang w:eastAsia="es-ES_tradnl"/>
        </w:rPr>
      </w:pPr>
      <w:r w:rsidRPr="00DB38DD">
        <w:rPr>
          <w:rFonts w:ascii="var(--font-family-serif)" w:hAnsi="var(--font-family-serif)" w:cs="Segoe UI"/>
          <w:color w:val="363737"/>
          <w:sz w:val="29"/>
          <w:szCs w:val="29"/>
          <w:lang w:eastAsia="es-ES_tradnl"/>
        </w:rPr>
        <w:t>La dictadura lingüística que padecemos opera a favor del plan de construcción nacional de élites secesionistas catalanas y vascas contra España, consentida y pagada por los españoles. Suicidio nacional o reversión activa esta es la cuestión.</w:t>
      </w:r>
    </w:p>
    <w:p w14:paraId="4A0928C6" w14:textId="77777777" w:rsidR="00DB38DD" w:rsidRDefault="00DB38DD"/>
    <w:sectPr w:rsidR="00DB38DD" w:rsidSect="0073447F">
      <w:footerReference w:type="even" r:id="rId9"/>
      <w:footerReference w:type="default" r:id="rId10"/>
      <w:pgSz w:w="11901" w:h="16817"/>
      <w:pgMar w:top="1418" w:right="1418"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56973" w14:textId="77777777" w:rsidR="00C96374" w:rsidRDefault="00C96374" w:rsidP="00DB38DD">
      <w:r>
        <w:separator/>
      </w:r>
    </w:p>
  </w:endnote>
  <w:endnote w:type="continuationSeparator" w:id="0">
    <w:p w14:paraId="75BC231E" w14:textId="77777777" w:rsidR="00C96374" w:rsidRDefault="00C96374" w:rsidP="00DB3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var(--font-family-meta)">
    <w:altName w:val="Times New Roman"/>
    <w:panose1 w:val="00000000000000000000"/>
    <w:charset w:val="00"/>
    <w:family w:val="roman"/>
    <w:notTrueType/>
    <w:pitch w:val="default"/>
  </w:font>
  <w:font w:name="var(--font-family-title)">
    <w:altName w:val="Times New Roman"/>
    <w:panose1 w:val="00000000000000000000"/>
    <w:charset w:val="00"/>
    <w:family w:val="roman"/>
    <w:notTrueType/>
    <w:pitch w:val="default"/>
  </w:font>
  <w:font w:name="var(--font-family-text)">
    <w:altName w:val="Times New Roman"/>
    <w:panose1 w:val="00000000000000000000"/>
    <w:charset w:val="00"/>
    <w:family w:val="roman"/>
    <w:notTrueType/>
    <w:pitch w:val="default"/>
  </w:font>
  <w:font w:name="var(--font-family-serif)">
    <w:altName w:val="Times New Roman"/>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94F38" w14:textId="77777777" w:rsidR="00DB38DD" w:rsidRDefault="00DB38DD" w:rsidP="009823F4">
    <w:pPr>
      <w:pStyle w:val="Piedepgina"/>
      <w:framePr w:wrap="none"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58F0E6B1" w14:textId="77777777" w:rsidR="00DB38DD" w:rsidRDefault="00DB38DD" w:rsidP="00DB38DD">
    <w:pPr>
      <w:pStyle w:val="Piedepgina"/>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0B516" w14:textId="77777777" w:rsidR="00DB38DD" w:rsidRDefault="00DB38DD" w:rsidP="009823F4">
    <w:pPr>
      <w:pStyle w:val="Piedepgina"/>
      <w:framePr w:wrap="none"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96374">
      <w:rPr>
        <w:rStyle w:val="Nmerodepgina"/>
        <w:noProof/>
      </w:rPr>
      <w:t>1</w:t>
    </w:r>
    <w:r>
      <w:rPr>
        <w:rStyle w:val="Nmerodepgina"/>
      </w:rPr>
      <w:fldChar w:fldCharType="end"/>
    </w:r>
  </w:p>
  <w:p w14:paraId="7F4FCD21" w14:textId="77777777" w:rsidR="00DB38DD" w:rsidRDefault="00DB38DD" w:rsidP="00DB38DD">
    <w:pPr>
      <w:pStyle w:val="Piedepgina"/>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68FB8" w14:textId="77777777" w:rsidR="00C96374" w:rsidRDefault="00C96374" w:rsidP="00DB38DD">
      <w:r>
        <w:separator/>
      </w:r>
    </w:p>
  </w:footnote>
  <w:footnote w:type="continuationSeparator" w:id="0">
    <w:p w14:paraId="28459254" w14:textId="77777777" w:rsidR="00C96374" w:rsidRDefault="00C96374" w:rsidP="00DB38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8DD"/>
    <w:rsid w:val="000036B6"/>
    <w:rsid w:val="0021551B"/>
    <w:rsid w:val="00236C2B"/>
    <w:rsid w:val="00283437"/>
    <w:rsid w:val="00396E85"/>
    <w:rsid w:val="004335F0"/>
    <w:rsid w:val="0053647F"/>
    <w:rsid w:val="00657842"/>
    <w:rsid w:val="0073447F"/>
    <w:rsid w:val="00833F53"/>
    <w:rsid w:val="008A00A4"/>
    <w:rsid w:val="00934A24"/>
    <w:rsid w:val="00B71A72"/>
    <w:rsid w:val="00B91BDE"/>
    <w:rsid w:val="00BB05D7"/>
    <w:rsid w:val="00C4242C"/>
    <w:rsid w:val="00C96374"/>
    <w:rsid w:val="00D70B07"/>
    <w:rsid w:val="00DB38DD"/>
    <w:rsid w:val="00E909CC"/>
    <w:rsid w:val="00FA2C46"/>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3E7BF7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Calibri"/>
        <w:sz w:val="22"/>
        <w:szCs w:val="22"/>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A2C46"/>
    <w:rPr>
      <w:rFonts w:asciiTheme="minorHAnsi" w:hAnsiTheme="minorHAns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657842"/>
    <w:rPr>
      <w:rFonts w:ascii="Arial" w:hAnsi="Arial"/>
      <w:sz w:val="24"/>
      <w:szCs w:val="24"/>
    </w:rPr>
  </w:style>
  <w:style w:type="character" w:customStyle="1" w:styleId="TextonotapieCar">
    <w:name w:val="Texto nota pie Car"/>
    <w:basedOn w:val="Fuentedeprrafopredeter"/>
    <w:link w:val="Textonotapie"/>
    <w:uiPriority w:val="99"/>
    <w:rsid w:val="00657842"/>
    <w:rPr>
      <w:sz w:val="24"/>
      <w:szCs w:val="24"/>
      <w:lang w:val="es-ES"/>
    </w:rPr>
  </w:style>
  <w:style w:type="character" w:styleId="Hipervnculo">
    <w:name w:val="Hyperlink"/>
    <w:basedOn w:val="Fuentedeprrafopredeter"/>
    <w:uiPriority w:val="99"/>
    <w:semiHidden/>
    <w:unhideWhenUsed/>
    <w:rsid w:val="00DB38DD"/>
    <w:rPr>
      <w:color w:val="0000FF"/>
      <w:u w:val="single"/>
    </w:rPr>
  </w:style>
  <w:style w:type="paragraph" w:styleId="NormalWeb">
    <w:name w:val="Normal (Web)"/>
    <w:basedOn w:val="Normal"/>
    <w:uiPriority w:val="99"/>
    <w:semiHidden/>
    <w:unhideWhenUsed/>
    <w:rsid w:val="00DB38DD"/>
    <w:pPr>
      <w:spacing w:before="100" w:beforeAutospacing="1" w:after="100" w:afterAutospacing="1"/>
    </w:pPr>
    <w:rPr>
      <w:rFonts w:ascii="Times New Roman" w:hAnsi="Times New Roman" w:cs="Times New Roman"/>
      <w:sz w:val="24"/>
      <w:szCs w:val="24"/>
      <w:lang w:eastAsia="es-ES_tradnl"/>
    </w:rPr>
  </w:style>
  <w:style w:type="paragraph" w:customStyle="1" w:styleId="button-wrapper">
    <w:name w:val="button-wrapper"/>
    <w:basedOn w:val="Normal"/>
    <w:rsid w:val="00DB38DD"/>
    <w:pPr>
      <w:spacing w:before="100" w:beforeAutospacing="1" w:after="100" w:afterAutospacing="1"/>
    </w:pPr>
    <w:rPr>
      <w:rFonts w:ascii="Times New Roman" w:hAnsi="Times New Roman" w:cs="Times New Roman"/>
      <w:sz w:val="24"/>
      <w:szCs w:val="24"/>
      <w:lang w:eastAsia="es-ES_tradnl"/>
    </w:rPr>
  </w:style>
  <w:style w:type="character" w:styleId="Textoennegrita">
    <w:name w:val="Strong"/>
    <w:basedOn w:val="Fuentedeprrafopredeter"/>
    <w:uiPriority w:val="22"/>
    <w:qFormat/>
    <w:rsid w:val="00DB38DD"/>
    <w:rPr>
      <w:b/>
      <w:bCs/>
    </w:rPr>
  </w:style>
  <w:style w:type="character" w:styleId="nfasis">
    <w:name w:val="Emphasis"/>
    <w:basedOn w:val="Fuentedeprrafopredeter"/>
    <w:uiPriority w:val="20"/>
    <w:qFormat/>
    <w:rsid w:val="00DB38DD"/>
    <w:rPr>
      <w:i/>
      <w:iCs/>
    </w:rPr>
  </w:style>
  <w:style w:type="paragraph" w:styleId="Piedepgina">
    <w:name w:val="footer"/>
    <w:basedOn w:val="Normal"/>
    <w:link w:val="PiedepginaCar"/>
    <w:uiPriority w:val="99"/>
    <w:unhideWhenUsed/>
    <w:rsid w:val="00DB38DD"/>
    <w:pPr>
      <w:tabs>
        <w:tab w:val="center" w:pos="4252"/>
        <w:tab w:val="right" w:pos="8504"/>
      </w:tabs>
    </w:pPr>
  </w:style>
  <w:style w:type="character" w:customStyle="1" w:styleId="PiedepginaCar">
    <w:name w:val="Pie de página Car"/>
    <w:basedOn w:val="Fuentedeprrafopredeter"/>
    <w:link w:val="Piedepgina"/>
    <w:uiPriority w:val="99"/>
    <w:rsid w:val="00DB38DD"/>
    <w:rPr>
      <w:rFonts w:asciiTheme="minorHAnsi" w:hAnsiTheme="minorHAnsi"/>
    </w:rPr>
  </w:style>
  <w:style w:type="character" w:styleId="Nmerodepgina">
    <w:name w:val="page number"/>
    <w:basedOn w:val="Fuentedeprrafopredeter"/>
    <w:uiPriority w:val="99"/>
    <w:semiHidden/>
    <w:unhideWhenUsed/>
    <w:rsid w:val="00DB3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008464">
      <w:bodyDiv w:val="1"/>
      <w:marLeft w:val="0"/>
      <w:marRight w:val="0"/>
      <w:marTop w:val="0"/>
      <w:marBottom w:val="0"/>
      <w:divBdr>
        <w:top w:val="none" w:sz="0" w:space="0" w:color="auto"/>
        <w:left w:val="none" w:sz="0" w:space="0" w:color="auto"/>
        <w:bottom w:val="none" w:sz="0" w:space="0" w:color="auto"/>
        <w:right w:val="none" w:sz="0" w:space="0" w:color="auto"/>
      </w:divBdr>
      <w:divsChild>
        <w:div w:id="375742095">
          <w:marLeft w:val="0"/>
          <w:marRight w:val="0"/>
          <w:marTop w:val="0"/>
          <w:marBottom w:val="0"/>
          <w:divBdr>
            <w:top w:val="none" w:sz="0" w:space="0" w:color="auto"/>
            <w:left w:val="none" w:sz="0" w:space="0" w:color="auto"/>
            <w:bottom w:val="none" w:sz="0" w:space="0" w:color="auto"/>
            <w:right w:val="none" w:sz="0" w:space="0" w:color="auto"/>
          </w:divBdr>
          <w:divsChild>
            <w:div w:id="1052073484">
              <w:marLeft w:val="0"/>
              <w:marRight w:val="0"/>
              <w:marTop w:val="0"/>
              <w:marBottom w:val="0"/>
              <w:divBdr>
                <w:top w:val="none" w:sz="0" w:space="0" w:color="auto"/>
                <w:left w:val="none" w:sz="0" w:space="0" w:color="auto"/>
                <w:bottom w:val="none" w:sz="0" w:space="0" w:color="auto"/>
                <w:right w:val="none" w:sz="0" w:space="0" w:color="auto"/>
              </w:divBdr>
              <w:divsChild>
                <w:div w:id="875316380">
                  <w:marLeft w:val="0"/>
                  <w:marRight w:val="0"/>
                  <w:marTop w:val="0"/>
                  <w:marBottom w:val="0"/>
                  <w:divBdr>
                    <w:top w:val="none" w:sz="0" w:space="0" w:color="auto"/>
                    <w:left w:val="none" w:sz="0" w:space="0" w:color="auto"/>
                    <w:bottom w:val="none" w:sz="0" w:space="0" w:color="auto"/>
                    <w:right w:val="none" w:sz="0" w:space="0" w:color="auto"/>
                  </w:divBdr>
                  <w:divsChild>
                    <w:div w:id="826552388">
                      <w:marLeft w:val="0"/>
                      <w:marRight w:val="0"/>
                      <w:marTop w:val="0"/>
                      <w:marBottom w:val="0"/>
                      <w:divBdr>
                        <w:top w:val="none" w:sz="0" w:space="0" w:color="auto"/>
                        <w:left w:val="none" w:sz="0" w:space="0" w:color="auto"/>
                        <w:bottom w:val="none" w:sz="0" w:space="0" w:color="auto"/>
                        <w:right w:val="none" w:sz="0" w:space="0" w:color="auto"/>
                      </w:divBdr>
                      <w:divsChild>
                        <w:div w:id="48216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693">
                  <w:marLeft w:val="0"/>
                  <w:marRight w:val="0"/>
                  <w:marTop w:val="0"/>
                  <w:marBottom w:val="0"/>
                  <w:divBdr>
                    <w:top w:val="none" w:sz="0" w:space="0" w:color="auto"/>
                    <w:left w:val="none" w:sz="0" w:space="0" w:color="auto"/>
                    <w:bottom w:val="none" w:sz="0" w:space="0" w:color="auto"/>
                    <w:right w:val="none" w:sz="0" w:space="0" w:color="auto"/>
                  </w:divBdr>
                  <w:divsChild>
                    <w:div w:id="2119985177">
                      <w:marLeft w:val="0"/>
                      <w:marRight w:val="0"/>
                      <w:marTop w:val="0"/>
                      <w:marBottom w:val="0"/>
                      <w:divBdr>
                        <w:top w:val="none" w:sz="0" w:space="0" w:color="auto"/>
                        <w:left w:val="none" w:sz="0" w:space="0" w:color="auto"/>
                        <w:bottom w:val="none" w:sz="0" w:space="0" w:color="auto"/>
                        <w:right w:val="none" w:sz="0" w:space="0" w:color="auto"/>
                      </w:divBdr>
                      <w:divsChild>
                        <w:div w:id="1674995022">
                          <w:marLeft w:val="0"/>
                          <w:marRight w:val="0"/>
                          <w:marTop w:val="0"/>
                          <w:marBottom w:val="0"/>
                          <w:divBdr>
                            <w:top w:val="none" w:sz="0" w:space="0" w:color="auto"/>
                            <w:left w:val="none" w:sz="0" w:space="0" w:color="auto"/>
                            <w:bottom w:val="none" w:sz="0" w:space="0" w:color="auto"/>
                            <w:right w:val="none" w:sz="0" w:space="0" w:color="auto"/>
                          </w:divBdr>
                          <w:divsChild>
                            <w:div w:id="218595236">
                              <w:marLeft w:val="0"/>
                              <w:marRight w:val="0"/>
                              <w:marTop w:val="0"/>
                              <w:marBottom w:val="0"/>
                              <w:divBdr>
                                <w:top w:val="none" w:sz="0" w:space="0" w:color="auto"/>
                                <w:left w:val="none" w:sz="0" w:space="0" w:color="auto"/>
                                <w:bottom w:val="none" w:sz="0" w:space="0" w:color="auto"/>
                                <w:right w:val="none" w:sz="0" w:space="0" w:color="auto"/>
                              </w:divBdr>
                              <w:divsChild>
                                <w:div w:id="1683773606">
                                  <w:marLeft w:val="0"/>
                                  <w:marRight w:val="0"/>
                                  <w:marTop w:val="0"/>
                                  <w:marBottom w:val="0"/>
                                  <w:divBdr>
                                    <w:top w:val="none" w:sz="0" w:space="0" w:color="auto"/>
                                    <w:left w:val="none" w:sz="0" w:space="0" w:color="auto"/>
                                    <w:bottom w:val="none" w:sz="0" w:space="0" w:color="auto"/>
                                    <w:right w:val="none" w:sz="0" w:space="0" w:color="auto"/>
                                  </w:divBdr>
                                  <w:divsChild>
                                    <w:div w:id="50663801">
                                      <w:marLeft w:val="0"/>
                                      <w:marRight w:val="0"/>
                                      <w:marTop w:val="0"/>
                                      <w:marBottom w:val="0"/>
                                      <w:divBdr>
                                        <w:top w:val="none" w:sz="0" w:space="0" w:color="auto"/>
                                        <w:left w:val="none" w:sz="0" w:space="0" w:color="auto"/>
                                        <w:bottom w:val="none" w:sz="0" w:space="0" w:color="auto"/>
                                        <w:right w:val="none" w:sz="0" w:space="0" w:color="auto"/>
                                      </w:divBdr>
                                      <w:divsChild>
                                        <w:div w:id="15163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377095">
                      <w:marLeft w:val="0"/>
                      <w:marRight w:val="0"/>
                      <w:marTop w:val="0"/>
                      <w:marBottom w:val="0"/>
                      <w:divBdr>
                        <w:top w:val="none" w:sz="0" w:space="0" w:color="auto"/>
                        <w:left w:val="none" w:sz="0" w:space="0" w:color="auto"/>
                        <w:bottom w:val="none" w:sz="0" w:space="0" w:color="auto"/>
                        <w:right w:val="none" w:sz="0" w:space="0" w:color="auto"/>
                      </w:divBdr>
                      <w:divsChild>
                        <w:div w:id="675040764">
                          <w:marLeft w:val="0"/>
                          <w:marRight w:val="0"/>
                          <w:marTop w:val="0"/>
                          <w:marBottom w:val="0"/>
                          <w:divBdr>
                            <w:top w:val="none" w:sz="0" w:space="0" w:color="auto"/>
                            <w:left w:val="none" w:sz="0" w:space="0" w:color="auto"/>
                            <w:bottom w:val="none" w:sz="0" w:space="0" w:color="auto"/>
                            <w:right w:val="none" w:sz="0" w:space="0" w:color="auto"/>
                          </w:divBdr>
                          <w:divsChild>
                            <w:div w:id="950818843">
                              <w:marLeft w:val="0"/>
                              <w:marRight w:val="0"/>
                              <w:marTop w:val="0"/>
                              <w:marBottom w:val="0"/>
                              <w:divBdr>
                                <w:top w:val="none" w:sz="0" w:space="0" w:color="auto"/>
                                <w:left w:val="none" w:sz="0" w:space="0" w:color="auto"/>
                                <w:bottom w:val="none" w:sz="0" w:space="0" w:color="auto"/>
                                <w:right w:val="none" w:sz="0" w:space="0" w:color="auto"/>
                              </w:divBdr>
                            </w:div>
                          </w:divsChild>
                        </w:div>
                        <w:div w:id="98374300">
                          <w:marLeft w:val="0"/>
                          <w:marRight w:val="0"/>
                          <w:marTop w:val="0"/>
                          <w:marBottom w:val="0"/>
                          <w:divBdr>
                            <w:top w:val="none" w:sz="0" w:space="0" w:color="auto"/>
                            <w:left w:val="none" w:sz="0" w:space="0" w:color="auto"/>
                            <w:bottom w:val="none" w:sz="0" w:space="0" w:color="auto"/>
                            <w:right w:val="none" w:sz="0" w:space="0" w:color="auto"/>
                          </w:divBdr>
                          <w:divsChild>
                            <w:div w:id="14331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407976">
          <w:marLeft w:val="0"/>
          <w:marRight w:val="0"/>
          <w:marTop w:val="0"/>
          <w:marBottom w:val="0"/>
          <w:divBdr>
            <w:top w:val="none" w:sz="0" w:space="0" w:color="auto"/>
            <w:left w:val="none" w:sz="0" w:space="0" w:color="auto"/>
            <w:bottom w:val="none" w:sz="0" w:space="0" w:color="auto"/>
            <w:right w:val="none" w:sz="0" w:space="0" w:color="auto"/>
          </w:divBdr>
          <w:divsChild>
            <w:div w:id="596325075">
              <w:marLeft w:val="0"/>
              <w:marRight w:val="0"/>
              <w:marTop w:val="0"/>
              <w:marBottom w:val="0"/>
              <w:divBdr>
                <w:top w:val="none" w:sz="0" w:space="0" w:color="auto"/>
                <w:left w:val="none" w:sz="0" w:space="0" w:color="auto"/>
                <w:bottom w:val="none" w:sz="0" w:space="0" w:color="auto"/>
                <w:right w:val="none" w:sz="0" w:space="0" w:color="auto"/>
              </w:divBdr>
              <w:divsChild>
                <w:div w:id="1464545838">
                  <w:marLeft w:val="0"/>
                  <w:marRight w:val="0"/>
                  <w:marTop w:val="0"/>
                  <w:marBottom w:val="0"/>
                  <w:divBdr>
                    <w:top w:val="none" w:sz="0" w:space="0" w:color="auto"/>
                    <w:left w:val="none" w:sz="0" w:space="0" w:color="auto"/>
                    <w:bottom w:val="none" w:sz="0" w:space="0" w:color="auto"/>
                    <w:right w:val="none" w:sz="0" w:space="0" w:color="auto"/>
                  </w:divBdr>
                  <w:divsChild>
                    <w:div w:id="172691733">
                      <w:marLeft w:val="0"/>
                      <w:marRight w:val="0"/>
                      <w:marTop w:val="0"/>
                      <w:marBottom w:val="0"/>
                      <w:divBdr>
                        <w:top w:val="none" w:sz="0" w:space="0" w:color="auto"/>
                        <w:left w:val="none" w:sz="0" w:space="0" w:color="auto"/>
                        <w:bottom w:val="none" w:sz="0" w:space="0" w:color="auto"/>
                        <w:right w:val="none" w:sz="0" w:space="0" w:color="auto"/>
                      </w:divBdr>
                      <w:divsChild>
                        <w:div w:id="10344302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tocandocampanas.org/" TargetMode="External"/><Relationship Id="rId7" Type="http://schemas.openxmlformats.org/officeDocument/2006/relationships/hyperlink" Target="https://substack.com/@jesusrul" TargetMode="Externa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1309</Words>
  <Characters>7203</Characters>
  <Application>Microsoft Macintosh Word</Application>
  <DocSecurity>0</DocSecurity>
  <Lines>60</Lines>
  <Paragraphs>16</Paragraphs>
  <ScaleCrop>false</ScaleCrop>
  <LinksUpToDate>false</LinksUpToDate>
  <CharactersWithSpaces>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bromeraberta@outlook.es</dc:creator>
  <cp:keywords/>
  <dc:description/>
  <cp:lastModifiedBy>bromeraberta@outlook.es</cp:lastModifiedBy>
  <cp:revision>1</cp:revision>
  <dcterms:created xsi:type="dcterms:W3CDTF">2025-01-15T18:21:00Z</dcterms:created>
  <dcterms:modified xsi:type="dcterms:W3CDTF">2025-01-15T18:24:00Z</dcterms:modified>
</cp:coreProperties>
</file>